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企业财务会计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掌握无形资产账户、研发支出账户涵义，会做无形资产的开发、取得、摊销、出售的会计分录。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能够正确运用流动负债科目做账务处理，说出应交税费的种类。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掌握所有者权益类科目的账务处理。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能够规范准确地填写资产负债表和利润表。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21会计班经过一年半的专业课学习，已经完成了企业财务会计的新授课学习，本学期进入复习阶段。班级共有52人，专业知识掌握程度不一，部分学生学习兴致不高，普遍反映本门课程较难，有畏难情绪。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《企业财务会计》采用高等教育出版社出版的第五版教材，该教材以课程改革为核心，适应新时代的职业教育改革要求，满足中职学校人才培养需要。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应交税费、应付职工薪酬等流动负债类科目的账务处理。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收入的几种特殊形式如何做账务处理。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利润的计算，以及制作资产负债表和利润表。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讲授法、练习法、读书指导法、情景教学法、演示法等。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自主学习法、合作学习法、探究学习法等。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3"/>
                <w:sz w:val="32"/>
                <w:szCs w:val="32"/>
              </w:rPr>
              <w:t>坚持正确的价值导向。以中国特色社会主义理论为指导， 增强教育的实效性；</w:t>
            </w:r>
            <w:r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4"/>
                <w:sz w:val="32"/>
                <w:szCs w:val="32"/>
              </w:rPr>
              <w:t>坚持教育的社</w:t>
            </w:r>
            <w:r>
              <w:rPr>
                <w:rFonts w:ascii="宋体" w:hAnsi="宋体" w:eastAsia="宋体" w:cs="宋体"/>
                <w:b w:val="0"/>
                <w:bCs w:val="0"/>
                <w:spacing w:val="-3"/>
                <w:sz w:val="32"/>
                <w:szCs w:val="32"/>
              </w:rPr>
              <w:t>会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主义方向，确保思想观点和价值取向的正确性。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32"/>
                <w:szCs w:val="32"/>
              </w:rPr>
              <w:t>贴近学生、贴近职业、贴近社会。以学生的发展为本，关注学生的需求，</w:t>
            </w:r>
            <w:r>
              <w:rPr>
                <w:rFonts w:ascii="宋体" w:hAnsi="宋体" w:eastAsia="宋体" w:cs="宋体"/>
                <w:b w:val="0"/>
                <w:bCs w:val="0"/>
                <w:spacing w:val="-6"/>
                <w:sz w:val="32"/>
                <w:szCs w:val="32"/>
              </w:rPr>
              <w:t>激</w:t>
            </w:r>
            <w:r>
              <w:rPr>
                <w:rFonts w:ascii="宋体" w:hAnsi="宋体" w:eastAsia="宋体" w:cs="宋体"/>
                <w:b w:val="0"/>
                <w:bCs w:val="0"/>
                <w:spacing w:val="-3"/>
                <w:sz w:val="32"/>
                <w:szCs w:val="32"/>
              </w:rPr>
              <w:t>发学生的兴趣，加强教育的针对性，服务于学生的终身发展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9"/>
                <w:sz w:val="32"/>
                <w:szCs w:val="32"/>
                <w:lang w:val="en-US" w:eastAsia="zh-CN"/>
              </w:rPr>
              <w:t>5、</w:t>
            </w:r>
            <w:r>
              <w:rPr>
                <w:rFonts w:ascii="宋体" w:hAnsi="宋体" w:eastAsia="宋体" w:cs="宋体"/>
                <w:b w:val="0"/>
                <w:bCs w:val="0"/>
                <w:spacing w:val="9"/>
                <w:sz w:val="32"/>
                <w:szCs w:val="32"/>
              </w:rPr>
              <w:t>坚持知、信、行相统一。帮助学生认同道德规范特别是职业道德和法律</w:t>
            </w:r>
            <w:r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规范，逐步内化为自己的信念；引导学生践行职业道德和法律规范，并且付诸实</w:t>
            </w:r>
            <w:r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  <w:t>际行</w:t>
            </w:r>
            <w:r>
              <w:rPr>
                <w:rFonts w:ascii="宋体" w:hAnsi="宋体" w:eastAsia="宋体" w:cs="宋体"/>
                <w:b w:val="0"/>
                <w:bCs w:val="0"/>
                <w:spacing w:val="-3"/>
                <w:sz w:val="32"/>
                <w:szCs w:val="32"/>
              </w:rPr>
              <w:t>动。做到理论与实际相结合，知、信、行相统一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无形资产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研发支出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无形资产、长期待摊费用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出售无形资产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负债概述、应付账款、应付票据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应付票据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预收账款、应付职工薪酬、应交税费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非货币性福利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其他应付款、短期借款、长期借款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账务处理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第七章练习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提高做题准确率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第七章练习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提高做题准确率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实收资本和资本公积、盈余公积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利润的账务处理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第八章练习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提高做题准确率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知识回顾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复习、期中考试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复习、期中考试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销售商品收入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特殊形式销售的核算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提供劳务收入，费用的概述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完工进度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利润及利润分配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本年利润、利润分配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利润及利润分配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利润的计算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利润及利润分配练习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准确率与做题速度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财务报表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资产负债表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财务报表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利润表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章节练习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形成知识框架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37381"/>
    <w:multiLevelType w:val="singleLevel"/>
    <w:tmpl w:val="C35373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48122C"/>
    <w:multiLevelType w:val="singleLevel"/>
    <w:tmpl w:val="DC48122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9D93E5F"/>
    <w:multiLevelType w:val="singleLevel"/>
    <w:tmpl w:val="79D93E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BE0287F"/>
    <w:multiLevelType w:val="singleLevel"/>
    <w:tmpl w:val="7BE028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yOTZmNWU4MTlmZDliNzE2ODQyN2Q1NWVjZTM5YT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9A45050"/>
    <w:rsid w:val="6FE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1062</Words>
  <Characters>1297</Characters>
  <Lines>5</Lines>
  <Paragraphs>1</Paragraphs>
  <TotalTime>11</TotalTime>
  <ScaleCrop>false</ScaleCrop>
  <LinksUpToDate>false</LinksUpToDate>
  <CharactersWithSpaces>1350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丹丹</cp:lastModifiedBy>
  <dcterms:modified xsi:type="dcterms:W3CDTF">2023-02-09T03:28:59Z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0648E1C1092D4099ACECAC220FA7FFD2</vt:lpwstr>
  </property>
</Properties>
</file>